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154"/>
      </w:tblGrid>
      <w:tr w:rsidR="007A7F98" w:rsidRPr="007A7F98" w:rsidTr="0050106D">
        <w:tc>
          <w:tcPr>
            <w:tcW w:w="96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7F98" w:rsidRPr="007A7F98" w:rsidRDefault="007A7F98" w:rsidP="007A7F98">
            <w:pPr>
              <w:spacing w:after="12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7A7F98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1CA7D2" wp14:editId="1B5F0719">
                  <wp:extent cx="102870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F98" w:rsidRPr="007A7F98" w:rsidRDefault="007A7F98" w:rsidP="007A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МИНИСТЕРСТВО ОБРАЗОВАНИЯ И НАУКИ РЕСПУБЛИКИ ДАГЕСТАН</w:t>
            </w:r>
          </w:p>
          <w:p w:rsidR="007A7F98" w:rsidRPr="007A7F98" w:rsidRDefault="007A7F98" w:rsidP="007A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общеобразовательное учреждение </w:t>
            </w:r>
          </w:p>
          <w:p w:rsidR="007A7F98" w:rsidRPr="007A7F98" w:rsidRDefault="007A7F98" w:rsidP="007A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7A7F98" w:rsidRPr="007A7F98" w:rsidRDefault="007A7F98" w:rsidP="007A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«Кикуникутанская основная общеобразовательная школа </w:t>
            </w:r>
          </w:p>
          <w:p w:rsidR="007A7F98" w:rsidRPr="007A7F98" w:rsidRDefault="007A7F98" w:rsidP="007A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Гергебильского района»</w:t>
            </w:r>
          </w:p>
          <w:p w:rsidR="007A7F98" w:rsidRPr="007A7F98" w:rsidRDefault="007A7F98" w:rsidP="007A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368241 </w:t>
            </w:r>
            <w:proofErr w:type="spellStart"/>
            <w:r w:rsidRPr="007A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Кикуни</w:t>
            </w:r>
            <w:proofErr w:type="spellEnd"/>
            <w:r w:rsidRPr="007A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п\о </w:t>
            </w:r>
            <w:proofErr w:type="spellStart"/>
            <w:r w:rsidRPr="007A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Тушиловка</w:t>
            </w:r>
            <w:proofErr w:type="spellEnd"/>
            <w:r w:rsidRPr="007A7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Кизлярский район, Республика Дагестан т.79637999313 </w:t>
            </w:r>
            <w:hyperlink r:id="rId6" w:history="1">
              <w:r w:rsidRPr="007A7F9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Aslanbegov</w:t>
              </w:r>
              <w:r w:rsidRPr="007A7F9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55@</w:t>
              </w:r>
              <w:r w:rsidRPr="007A7F9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7A7F9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7A7F9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7A7F98" w:rsidRPr="007A7F98" w:rsidRDefault="007A7F98" w:rsidP="007A7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ОКПО: 12801254 ОГРН:1040500814419 ИНН:0508008641 КПП:050801001</w:t>
            </w:r>
          </w:p>
          <w:tbl>
            <w:tblPr>
              <w:tblW w:w="1000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0004"/>
            </w:tblGrid>
            <w:tr w:rsidR="007A7F98" w:rsidRPr="007A7F98" w:rsidTr="0050106D">
              <w:trPr>
                <w:trHeight w:val="1078"/>
                <w:jc w:val="center"/>
              </w:trPr>
              <w:tc>
                <w:tcPr>
                  <w:tcW w:w="1000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7A7F98" w:rsidRPr="007A7F98" w:rsidRDefault="007A7F98" w:rsidP="007A7F98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7A7F98" w:rsidRPr="007A7F98" w:rsidRDefault="007A7F98" w:rsidP="007A7F98">
                  <w:pPr>
                    <w:spacing w:after="0" w:line="240" w:lineRule="auto"/>
                    <w:ind w:left="397"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A7F98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ПРИКАЗ</w:t>
                  </w:r>
                </w:p>
                <w:p w:rsidR="007A7F98" w:rsidRPr="007A7F98" w:rsidRDefault="007A7F98" w:rsidP="007A7F98">
                  <w:pPr>
                    <w:spacing w:after="0" w:line="240" w:lineRule="auto"/>
                    <w:ind w:right="39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A7F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</w:t>
                  </w:r>
                  <w:r w:rsidRPr="007A7F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октября 2020 года                                                              № </w:t>
                  </w:r>
                  <w:r w:rsidRPr="007A7F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04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>2</w:t>
                  </w:r>
                  <w:r w:rsidRPr="007A7F9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  <w:t xml:space="preserve"> – ОД</w:t>
                  </w:r>
                </w:p>
              </w:tc>
            </w:tr>
          </w:tbl>
          <w:p w:rsidR="007A7F98" w:rsidRPr="007A7F98" w:rsidRDefault="007A7F98" w:rsidP="007A7F98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7A7F98" w:rsidRPr="007A7F98" w:rsidRDefault="007A7F98" w:rsidP="00E84F37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7A7F98" w:rsidRPr="007A7F98" w:rsidRDefault="00E84F37" w:rsidP="007A7F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результатах начального периода мониторинга</w:t>
      </w:r>
      <w:r w:rsidR="007A7F98"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E84F37" w:rsidRPr="007A7F98" w:rsidRDefault="007A7F98" w:rsidP="007A7F9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адаптации обучающихся 1-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proofErr w:type="spellEnd"/>
      <w:r w:rsidR="00E84F37" w:rsidRPr="007A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E84F37" w:rsidRPr="00E84F37" w:rsidRDefault="00E84F37" w:rsidP="00E84F37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84F37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планом </w:t>
      </w:r>
      <w:proofErr w:type="spell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внутришкольного</w:t>
      </w:r>
      <w:proofErr w:type="spell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контроля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МБОУ «Средняя школа № 1»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 20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/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21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учебный год с целью определения уровня адаптации учащихся 1-х, 5-х, 10-х классов к новым условиям обучения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1. </w:t>
      </w:r>
      <w:proofErr w:type="spell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Умановой</w:t>
      </w:r>
      <w:proofErr w:type="spell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В.В.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заместителю директора по учебно-воспитательной работе: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Ознакомить учителей, работающих в 1-х классах, с результатами мониторинга адаптации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обучающихся (приложение 1).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Разработать план работы с обучающимися 1-х классов, имеющими низкий уровень адаптации по окончании учебного года, с привлечением социально-психологической службы школы в срок до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05.11.2020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Ознакомить учителей, работающих в 5-х классах, с результатами мониторинга адаптации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обучающихся (приложение 2).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1.4. Разработать план мероприятий по повышению качества </w:t>
      </w:r>
      <w:proofErr w:type="gram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 результатов</w:t>
      </w:r>
      <w:proofErr w:type="gram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обучающихся 5-х классов с учетом мониторинга адаптации в срок до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06.11.2020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 Ознакомить учителей, работающих в 10-х классах, с результатами мониторинга адаптации обучающихся (приложение 3).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1.6. Разработать план мероприятий по повышению качества </w:t>
      </w:r>
      <w:proofErr w:type="gram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образовательных результатов</w:t>
      </w:r>
      <w:proofErr w:type="gram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обучающихся 10-х классов с учетом мониторинга адаптации в срок до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09.11.2020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Воробьевой И.В., Фединой К.В.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классным руководителям 1-х классов: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Организовать работу по индивидуальному ознакомлению родителей (законных представителей) с результатами мониторинга адаптации обучающихся 1-х классов.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Разработать индивидуальные образовательные траектории для обучающихся, имеющих низкий уровень адаптации, в срок до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07.11.2020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Лебедевой К.И., Негоде Н.В.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классным руководителям 5-х классов: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Организовать работу по индивидуальному ознакомлению родителей (законных представителей) с результатами мониторинга адаптации обучающихся 5-х классов.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Разработать индивидуальные образовательные траектории для обучающихся, имеющих низкий уровень адаптации, в срок до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09.11.2020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</w:t>
      </w:r>
      <w:proofErr w:type="spell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Молодцовой</w:t>
      </w:r>
      <w:proofErr w:type="spell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Ю.С.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классному руководителю 10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«А»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класса: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 Организовать работу по индивидуальному ознакомлению родителей (законных представителей) с результатами мониторинга адаптации обучающихся 10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«А»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класса.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 Разработать индивидуальные образовательные траектории для обучающихся, имеющих низкий уровень адаптации, в срок до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11.11.2020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Гапеевой Н.И.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социальному педагогу, подготовить рекомендации для родителей обучающихся с низкими результатами адаптации в ходе мониторинговых исследований в срок до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07.11.2020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Оськиной С.С.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педагогу-психологу: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Разработать план индивидуальной работы с учащимися, имеющими низкий уровень адаптации, в срок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до 09.11.2020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Разработать рекомендации для классных руководителей и учителей-предметников по работе с обучающимися, имеющими низкий уровень адаптации, в срок до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11.11.2020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Контроль исполнения настоящего приказа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оставляю за собой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1329"/>
        <w:gridCol w:w="528"/>
        <w:gridCol w:w="220"/>
        <w:gridCol w:w="240"/>
        <w:gridCol w:w="220"/>
        <w:gridCol w:w="1020"/>
        <w:gridCol w:w="316"/>
        <w:gridCol w:w="487"/>
        <w:gridCol w:w="239"/>
        <w:gridCol w:w="220"/>
        <w:gridCol w:w="260"/>
        <w:gridCol w:w="1840"/>
        <w:gridCol w:w="277"/>
        <w:gridCol w:w="220"/>
        <w:gridCol w:w="360"/>
        <w:gridCol w:w="722"/>
        <w:gridCol w:w="310"/>
      </w:tblGrid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Директор:</w:t>
            </w:r>
          </w:p>
        </w:tc>
        <w:tc>
          <w:tcPr>
            <w:tcW w:w="0" w:type="auto"/>
            <w:gridSpan w:val="6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А.А. </w:t>
            </w:r>
            <w:proofErr w:type="spellStart"/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Пестрикова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</w:tr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gridSpan w:val="1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приказом ознакомлен(ы):</w:t>
            </w:r>
          </w:p>
        </w:tc>
        <w:tc>
          <w:tcPr>
            <w:tcW w:w="0" w:type="auto"/>
            <w:gridSpan w:val="1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gridSpan w:val="3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В.В. </w:t>
            </w:r>
            <w:proofErr w:type="spellStart"/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Уманова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gridSpan w:val="3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</w:tr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gridSpan w:val="3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Социальный педагог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Н.И. Гапеева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gridSpan w:val="3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</w:tr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gridSpan w:val="3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С.С. Оськина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84F37" w:rsidRPr="007A7F98" w:rsidTr="00E84F37">
        <w:trPr>
          <w:gridAfter w:val="1"/>
          <w:wAfter w:w="380" w:type="dxa"/>
        </w:trPr>
        <w:tc>
          <w:tcPr>
            <w:tcW w:w="0" w:type="auto"/>
            <w:gridSpan w:val="3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</w:tr>
      <w:tr w:rsidR="00E84F37" w:rsidRPr="007A7F98" w:rsidTr="00E84F37">
        <w:tc>
          <w:tcPr>
            <w:tcW w:w="0" w:type="auto"/>
            <w:gridSpan w:val="1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руководители:</w:t>
            </w:r>
          </w:p>
        </w:tc>
      </w:tr>
      <w:tr w:rsidR="00E84F37" w:rsidRPr="007A7F98" w:rsidTr="00E84F37">
        <w:tc>
          <w:tcPr>
            <w:tcW w:w="0" w:type="auto"/>
            <w:gridSpan w:val="4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&lt;...&gt;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84F37" w:rsidRPr="007A7F98" w:rsidTr="00E84F37">
        <w:tc>
          <w:tcPr>
            <w:tcW w:w="0" w:type="auto"/>
            <w:gridSpan w:val="4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 И. О.)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</w:tr>
      <w:tr w:rsidR="00E84F37" w:rsidRPr="007A7F98" w:rsidTr="00E84F37"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Уманова</w:t>
      </w:r>
      <w:proofErr w:type="spell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В.В., заместитель директора по УВР,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8 (1234) 92-45-67, Ymanova@gov.ru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(отметка об исполнителе)</w:t>
      </w:r>
    </w:p>
    <w:p w:rsidR="00E84F37" w:rsidRPr="007A7F98" w:rsidRDefault="00E84F37" w:rsidP="00E84F3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Приложение 1 к приказу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МБОУ «Средняя школа № 1»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</w:t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29.10.2018</w:t>
      </w: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t> № </w:t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147</w:t>
      </w:r>
    </w:p>
    <w:p w:rsidR="00E84F37" w:rsidRPr="007A7F98" w:rsidRDefault="00E84F37" w:rsidP="00E84F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мониторинга адаптации учащихся 1-х классов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Сроки проведения мониторинга: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03.09.2020–2</w:t>
      </w:r>
      <w:r w:rsid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6</w:t>
      </w:r>
      <w:bookmarkStart w:id="0" w:name="_GoBack"/>
      <w:bookmarkEnd w:id="0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.10.2020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Описание методов исследования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 Определение </w:t>
      </w:r>
      <w:proofErr w:type="spell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«внутренней позиции школьника». Методика помогает выяснить, осознает ли ребенок цели и важность учения, как воспринимает учебный процесс, для чего он ходит в школу.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 Определение мотивов учения. Методика направлена на изучение </w:t>
      </w:r>
      <w:proofErr w:type="spell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мотивов учения, выявление ведущего мотива.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 Исследование адаптации методом </w:t>
      </w:r>
      <w:proofErr w:type="spell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Люшера</w:t>
      </w:r>
      <w:proofErr w:type="spell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 определение эмоционального состояния ребенка в школе, наличия положительных и отрицательных эмоций в различных учебных ситуациях. Выявляется эмоциональная самооценка ребенка.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Проективная методика диагностики школьной тревожности (А.М. Прихожан). С ее помощью выявляется уровень школьной тревожности, анализируются школьные ситуации, вызывающие у ребенка страх, напряжение, дискомфорт.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5. Определение работоспособности. Методика направлена на определение уровня физической энергии.</w:t>
      </w:r>
    </w:p>
    <w:p w:rsidR="00E84F37" w:rsidRPr="007A7F98" w:rsidRDefault="00E84F37" w:rsidP="00E84F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 исследований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Внутренняя позиция школьника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Внутренняя позиция школьника состоит из трех составляющих:</w:t>
      </w:r>
    </w:p>
    <w:p w:rsidR="00E84F37" w:rsidRPr="007A7F98" w:rsidRDefault="00E84F37" w:rsidP="00E84F3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позиция сформирована – ребенок хочет ходить в школу, ему нравится учиться. Он осознает цели, важность и необходимость учения. Проявляет познавательный интерес. Ведущая деятельность – учебная;</w:t>
      </w:r>
    </w:p>
    <w:p w:rsidR="00E84F37" w:rsidRPr="007A7F98" w:rsidRDefault="00E84F37" w:rsidP="00E84F3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позиция сформирована средне – ребенку нравится учиться, нравится ходить в школу, но цели и важность учения им не осознаются, а желание учиться заменяется установкой: «Надо учиться, я должен учиться»;</w:t>
      </w:r>
    </w:p>
    <w:p w:rsidR="00E84F37" w:rsidRPr="007A7F98" w:rsidRDefault="00E84F37" w:rsidP="00E84F3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позиция школьника не сформирована – ребенок не осознает целей и важности учения, школа привлекает лишь внешней стороной. Ребенок приходит в школу, чтобы играть, общаться с детьми, гулять. Учебная деятельность ребенка не привлекает, ведущая деятельность – игровая. 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1"/>
        <w:gridCol w:w="1589"/>
        <w:gridCol w:w="1583"/>
      </w:tblGrid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Внутренняя позиция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«А»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«Б»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49%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45%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Сформирована средне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39%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37%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сформирована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18%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Определение мотивов учения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Мотивы учения определялись по следующим критериям:</w:t>
      </w:r>
    </w:p>
    <w:p w:rsidR="00E84F37" w:rsidRPr="007A7F98" w:rsidRDefault="00E84F37" w:rsidP="00E84F3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внешний – собственного желания ходить в школу ребенок не проявляет, школу он посещает только по принуждению;</w:t>
      </w:r>
    </w:p>
    <w:p w:rsidR="00E84F37" w:rsidRPr="007A7F98" w:rsidRDefault="00E84F37" w:rsidP="00E84F3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учебный – ребенку нравится учиться, нравится посещать школу;</w:t>
      </w:r>
    </w:p>
    <w:p w:rsidR="00E84F37" w:rsidRPr="007A7F98" w:rsidRDefault="00E84F37" w:rsidP="00E84F3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игровой – в школе ребенку нравится только играть, гулять, общаться с детьми;</w:t>
      </w:r>
    </w:p>
    <w:p w:rsidR="00E84F37" w:rsidRPr="007A7F98" w:rsidRDefault="00E84F37" w:rsidP="00E84F3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позиционный – ребенок ходит в школу не для того, чтобы овладевать учебной деятельностью, а для того, чтобы почувствовать себя взрослым, повысить свой статус в глазах детей и взрослых;</w:t>
      </w:r>
    </w:p>
    <w:p w:rsidR="00E84F37" w:rsidRPr="007A7F98" w:rsidRDefault="00E84F37" w:rsidP="00E84F3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социальный – ребенок ходит в школу не для того, чтобы быть образованным, узнавать что-то новое, а потому, что знает: учиться надо, чтобы в будущем получить профессию, – так говорят родители;</w:t>
      </w:r>
    </w:p>
    <w:p w:rsidR="00E84F37" w:rsidRPr="007A7F98" w:rsidRDefault="00E84F37" w:rsidP="00E84F37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отметка – ребенок ходит в школу, чтобы получить похвалу от родителей и учителей за успехи в учении.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1589"/>
        <w:gridCol w:w="1583"/>
      </w:tblGrid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мотивации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«А»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«Б»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37%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34%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25%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26%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Позиционный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12%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9%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16%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24%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Определение эмоционального состояния ребенка (тест </w:t>
      </w:r>
      <w:proofErr w:type="spellStart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Люшера</w:t>
      </w:r>
      <w:proofErr w:type="spellEnd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)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Эмоциональное состояние (ЭС) определялось через выбор цвета в цветовой гамме: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1118"/>
        <w:gridCol w:w="1033"/>
        <w:gridCol w:w="1052"/>
        <w:gridCol w:w="1725"/>
        <w:gridCol w:w="813"/>
        <w:gridCol w:w="1728"/>
        <w:gridCol w:w="986"/>
        <w:gridCol w:w="827"/>
      </w:tblGrid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Красны</w:t>
            </w:r>
          </w:p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Желты</w:t>
            </w:r>
          </w:p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Зелены</w:t>
            </w:r>
          </w:p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Фиолетовый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Сини</w:t>
            </w:r>
          </w:p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Коричневый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Черны</w:t>
            </w:r>
          </w:p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Серы</w:t>
            </w:r>
          </w:p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й</w:t>
            </w:r>
          </w:p>
        </w:tc>
      </w:tr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цвета</w:t>
            </w:r>
          </w:p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норме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8</w:t>
            </w:r>
          </w:p>
        </w:tc>
      </w:tr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цвета</w:t>
            </w:r>
          </w:p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</w:p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выборе</w:t>
            </w:r>
          </w:p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ребенка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</w:t>
            </w:r>
          </w:p>
        </w:tc>
      </w:tr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</w:t>
            </w:r>
          </w:p>
        </w:tc>
      </w:tr>
    </w:tbl>
    <w:p w:rsidR="00E84F37" w:rsidRPr="007A7F98" w:rsidRDefault="00E84F37" w:rsidP="00E84F3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20 </w:t>
      </w:r>
      <w:proofErr w:type="gram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&lt; ЭС</w:t>
      </w:r>
      <w:proofErr w:type="gram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&lt; 32 – преобладание отрицательных эмоций. У ребенка доминируют плохое настроение и неприятные переживания. Плохое настроение свидетельствует о нарушении адаптационного процесса, о наличии проблем, которые ребенок не может преодолеть самостоятельно. Преобладание плохого настроения может нарушать сам процесс обучения, но свидетельствует о том, что ребенок нуждается в психологической помощи;</w:t>
      </w:r>
    </w:p>
    <w:p w:rsidR="00E84F37" w:rsidRPr="007A7F98" w:rsidRDefault="00E84F37" w:rsidP="00E84F3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10 </w:t>
      </w:r>
      <w:proofErr w:type="gram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&lt; ЭС</w:t>
      </w:r>
      <w:proofErr w:type="gram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&lt; 18 – эмоциональное состояние в норме. Ребенок может радоваться, печалиться, поводов для беспокойства нет, адаптация протекает в целом нормально;</w:t>
      </w:r>
    </w:p>
    <w:p w:rsidR="00E84F37" w:rsidRPr="007A7F98" w:rsidRDefault="00E84F37" w:rsidP="00E84F37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0 </w:t>
      </w:r>
      <w:proofErr w:type="gram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&lt; ЭС</w:t>
      </w:r>
      <w:proofErr w:type="gram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&lt; 8 – преобладание положительных эмоций. Ребенок весел, счастлив, настроен оптимистично, пребывает в состоянии эйфории.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0"/>
        <w:gridCol w:w="1589"/>
        <w:gridCol w:w="1583"/>
      </w:tblGrid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«А»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«Б»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53%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Нормальное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31%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35%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Отрицательное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17%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12%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Диагностика школьной тревожности (А.М. Прихожан) 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Диагностика определяет уровни тревожности:</w:t>
      </w:r>
    </w:p>
    <w:p w:rsidR="00E84F37" w:rsidRPr="007A7F98" w:rsidRDefault="00E84F37" w:rsidP="00E84F37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Нормальный уровень школьной тревожности. Причин для беспокойства нет. Неопределенные школьные ситуации не настораживают ребенка, а воспринимаются им в основном в положительном ключе.</w:t>
      </w:r>
    </w:p>
    <w:p w:rsidR="00E84F37" w:rsidRPr="007A7F98" w:rsidRDefault="00E84F37" w:rsidP="00E84F37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Повышенный уровень школьной тревожности означает, что в школьной жизни ребенка постоянно присутствует какой-то беспокоящий фактор, которому приходится противостоять. Действие этого фактора пока ограниченно и еще не определяет общего самочувствия ребенка. Но все чаще ему приходится испытывать напряжение в тех ситуациях взаимодействия, в которых раньше он хорошо себя чувствовал.</w:t>
      </w:r>
    </w:p>
    <w:p w:rsidR="00E84F37" w:rsidRPr="007A7F98" w:rsidRDefault="00E84F37" w:rsidP="00E84F37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Высокий уровень школьной тревожности. Ребенок не может адекватно справляться с возникающими жизненными трудностями и находится в состоянии эмоциональной дестабилизации. 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1589"/>
        <w:gridCol w:w="1583"/>
      </w:tblGrid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Школьная тревожность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«А»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«Б»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30%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Нормальный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65%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63%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Определение работоспособности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Показатели работоспособности:</w:t>
      </w:r>
    </w:p>
    <w:p w:rsidR="00E84F37" w:rsidRPr="007A7F98" w:rsidRDefault="00E84F37" w:rsidP="00E84F37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Оптимальная работоспособность. Ребенок отличается бодростью, отсутствием усталости, здоровой активностью. Нагрузки соответствуют его возможностям.</w:t>
      </w:r>
    </w:p>
    <w:p w:rsidR="00E84F37" w:rsidRPr="007A7F98" w:rsidRDefault="00E84F37" w:rsidP="00E84F37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Компенсируемое состояние усталости. Самовосстановление оптимальной работоспособности происходит за счет периодического снижения активности. Необходима оптимизация рабочего ритма, режима труда и отдыха ребенка.</w:t>
      </w:r>
    </w:p>
    <w:p w:rsidR="00E84F37" w:rsidRPr="007A7F98" w:rsidRDefault="00E84F37" w:rsidP="00E84F37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Перевозбуждение. Чаще всего является результатом работы ребенка на пределе своих возможностей, а не в оптимальном для него режиме, что приводит к быстрому истощению. Требуется нормализация темпа деятельности, режима труда и отдыха, иногда необходимо и снижение нагрузок.</w:t>
      </w:r>
    </w:p>
    <w:p w:rsidR="00E84F37" w:rsidRPr="007A7F98" w:rsidRDefault="00E84F37" w:rsidP="00E84F37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Хроническое переутомление, истощение, низкая работоспособность. Нагрузки непосильны для ребенка, требуется их существенное снижение. Обычно постоянное переутомление связано с наличием хронических заболеваний.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1589"/>
        <w:gridCol w:w="1583"/>
      </w:tblGrid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Работоспособность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«А»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«Б»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26%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26%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Усталость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31%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32%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Перевозбуждение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28%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26%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Переутомление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15%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16%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Особенности поведения:</w:t>
      </w:r>
    </w:p>
    <w:p w:rsidR="00E84F37" w:rsidRPr="007A7F98" w:rsidRDefault="00E84F37" w:rsidP="00E84F37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Тревожные дети. Чаще всего тревожные дети очень медлительны, молчаливы, ответить на вопрос им порой бывает очень трудно. Такие дети боятся отвечать, боятся сказать что-то неправильно и при этом даже не пытаются дать ответ.</w:t>
      </w:r>
    </w:p>
    <w:p w:rsidR="00E84F37" w:rsidRPr="007A7F98" w:rsidRDefault="00E84F37" w:rsidP="00E84F37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Гиперактивные</w:t>
      </w:r>
      <w:proofErr w:type="spell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дети. Чаще всего </w:t>
      </w:r>
      <w:proofErr w:type="spell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гиперактивный</w:t>
      </w:r>
      <w:proofErr w:type="spell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ребенок не вникает в суть задания, не смотрит на психолога, разглядывает кабинет. Отвечает на вопросы не задумываясь, первое, что придет в голову. Могут начать веселиться, смеяться над картинками, которые предлагает обсудить психолог.</w:t>
      </w:r>
    </w:p>
    <w:p w:rsidR="00E84F37" w:rsidRPr="007A7F98" w:rsidRDefault="00E84F37" w:rsidP="00E84F37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Социально и педагогически запущенные дети. У таких детей возникают проблемы с пониманием инструкции, они постоянно переспрашивают психолога и даже после этого отвечают неправильно. Такой ребенок иногда не знает имен родителей, учителя называет «тетя», не всегда может назвать свою фамилию, возраст, номер школы и класса. Так </w:t>
      </w:r>
      <w:proofErr w:type="gram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</w:t>
      </w:r>
      <w:proofErr w:type="gram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и тревожные дети, на многие вопросы они отвечают «не знаю». На уроках такой ребенок, хоть и сидит спокойно, слушает учителя, мало что понимает и мало с какими заданиями справляется. У них скудный запас слов, речь однообразна, а иногда они просто не могут подобрать слова и правильно сформулировать свою мысль. 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1"/>
        <w:gridCol w:w="1589"/>
        <w:gridCol w:w="1583"/>
      </w:tblGrid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Особенности поведения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«А»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«Б»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Тревожные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0%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Гиперактивные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 и педагогически запущенные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Общий вывод</w:t>
      </w:r>
    </w:p>
    <w:tbl>
      <w:tblPr>
        <w:tblW w:w="0" w:type="auto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1589"/>
        <w:gridCol w:w="1583"/>
      </w:tblGrid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адаптации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«А»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 «Б»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58%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48%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38%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45%</w:t>
            </w:r>
          </w:p>
        </w:tc>
      </w:tr>
      <w:tr w:rsidR="00E84F37" w:rsidRPr="007A7F98" w:rsidTr="00E84F37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7%</w:t>
            </w:r>
          </w:p>
        </w:tc>
      </w:tr>
    </w:tbl>
    <w:p w:rsidR="00E84F37" w:rsidRPr="007A7F98" w:rsidRDefault="00E84F37" w:rsidP="00E84F3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Высокий уровень. Ребенку в школе нравится, он учится с удовольствием, выполняет все задания, которые дает учитель, ответственно относится к выполнению домашних заданий. В школе у него преобладает хорошее настроение, эмоциональное состояние в норме.</w:t>
      </w:r>
    </w:p>
    <w:p w:rsidR="00E84F37" w:rsidRPr="007A7F98" w:rsidRDefault="00E84F37" w:rsidP="00E84F3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Средний уровень. У ребенка со средним уровнем адаптации может быть не сформирована позиция школьника, то есть школа привлекает его не собственно учебным содержанием, а тем, что в ней интересно, весело, много ребят. В целом ребенок посещает школу с удовольствием, ему нравится учиться, но могут возникнуть трудности в учебной деятельности из-за низкого уровня мотивации и нежелания выполнять определенные задания учителя. Такой ребенок может проявлять низкую концентрацию внимания, часто отвлекаться. Для того чтобы начать заниматься, для него необходимо присутствие взрослого в позиции учителя, то есть если учитель к нему лично не обратился, ему лично не сказал, что надо делать, он может и не начать выполнять задание. Однако после помощи или просто эмоциональной поддержки учителя он может начать действовать самостоятельно.</w:t>
      </w:r>
    </w:p>
    <w:p w:rsidR="00E84F37" w:rsidRPr="007A7F98" w:rsidRDefault="00E84F37" w:rsidP="00E84F3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Низкий уровень. Ученик чаще всего на уроках отказывается выполнять задания учителя, занят посторонними делами, отвлекает соседей по парте. Учебная деятельность его не привлекает, если она ему неинтересна. Часто ребенок с низким уровнем адаптации не хочет учиться, утром отказывается идти в школу. Возможны проблемы в поведении, несоблюдение школьных норм и нарушение школьных правил. У такого ребенка часто встречаются проблемы во взаимоотношениях с одноклассниками, возможно отрицательное отношение к учителю.</w:t>
      </w:r>
    </w:p>
    <w:p w:rsidR="007A7F98" w:rsidRDefault="007A7F98" w:rsidP="00E84F3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4F37" w:rsidRPr="007A7F98" w:rsidRDefault="00E84F37" w:rsidP="00E84F3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84F37" w:rsidRPr="007A7F98" w:rsidRDefault="00E84F37" w:rsidP="00E84F3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Приложение 2 к приказу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МБОУ «Средняя школа № 1»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</w:t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29.10.2020</w:t>
      </w: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t> № </w:t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147</w:t>
      </w:r>
    </w:p>
    <w:p w:rsidR="00E84F37" w:rsidRPr="007A7F98" w:rsidRDefault="00E84F37" w:rsidP="00E84F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мониторинга адаптации учащихся 5-х классов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Сроки проведения мониторинга: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03.09.2020–23.10.2020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Показатели готовности учащихся 5-х классов к обучению на уровне основного общего образования:</w:t>
      </w:r>
    </w:p>
    <w:p w:rsidR="00E84F37" w:rsidRPr="007A7F98" w:rsidRDefault="00E84F37" w:rsidP="00E84F3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Учебная готовность.</w:t>
      </w:r>
    </w:p>
    <w:p w:rsidR="00E84F37" w:rsidRPr="007A7F98" w:rsidRDefault="00E84F37" w:rsidP="00E84F3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Личностная готовность.</w:t>
      </w:r>
    </w:p>
    <w:p w:rsidR="00E84F37" w:rsidRPr="007A7F98" w:rsidRDefault="00E84F37" w:rsidP="00E84F3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Регулятивная готовность.</w:t>
      </w:r>
    </w:p>
    <w:p w:rsidR="00E84F37" w:rsidRPr="007A7F98" w:rsidRDefault="00E84F37" w:rsidP="00E84F3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Коммуникативная готовность.</w:t>
      </w:r>
    </w:p>
    <w:p w:rsidR="00E84F37" w:rsidRPr="007A7F98" w:rsidRDefault="00E84F37" w:rsidP="00E84F37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Общая готовность к обучению.</w:t>
      </w:r>
    </w:p>
    <w:p w:rsidR="00E84F37" w:rsidRPr="007A7F98" w:rsidRDefault="00E84F37" w:rsidP="00E84F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 мониторинговых исследований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Учебная готовность включала результаты выполнения стартовых диагностических работ по русскому языку, математике, окружающему миру. 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выполнения стартовых диагностических работ в 5-х классах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1748"/>
        <w:gridCol w:w="1908"/>
        <w:gridCol w:w="2519"/>
      </w:tblGrid>
      <w:tr w:rsidR="00E84F37" w:rsidRPr="007A7F98" w:rsidTr="00E84F3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Процент выполнения диагностической работы</w:t>
            </w:r>
          </w:p>
        </w:tc>
      </w:tr>
      <w:tr w:rsidR="00E84F37" w:rsidRPr="007A7F98" w:rsidTr="00E84F3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Окружающий мир</w:t>
            </w:r>
          </w:p>
        </w:tc>
      </w:tr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5 «А»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69%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78%</w:t>
            </w:r>
          </w:p>
        </w:tc>
      </w:tr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5 «Б»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71%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65%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78%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Анализ </w:t>
      </w:r>
      <w:proofErr w:type="spellStart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математических знаний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12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 испытывали трудности при записи многозначного числа, решении текстовых задач в одно-два действия, нахождении числовых выражений, установлении соотношений между однородными величинами. 11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 затрудняются в мысленном составлении целого из двух частей, разбиении целого на две части. 17 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 не знают правил, по которым вычисляются периметр, площадь прямоугольника. 8 процентов затруднились в построении фигур с использованием циркуля.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Анализ </w:t>
      </w:r>
      <w:proofErr w:type="spellStart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знаний по русскому языку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Лучше всего выполнены задания разделов «Фонетика», «Лексика». 15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 затруднились при разборе слова по составу. 13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 неверно определили грамматические признаки частей речи. 15 процентов испытали трудность при записи небольшого текста. 8 процентов не смогли определить основную мысль текста и озаглавить его.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Анализ </w:t>
      </w:r>
      <w:proofErr w:type="spellStart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знаний по окружающему миру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lastRenderedPageBreak/>
        <w:t>Лучше всего выполнены задания раздела «Человек и общество» и «Правила безопасности жизни». 12 процентов испытали трудности при определении природных зон России. 7 процентов не смогли определить полезное ископаемое по его свойствам. 8 процентов затруднились при работе с географической картой.</w:t>
      </w:r>
    </w:p>
    <w:p w:rsidR="00E84F37" w:rsidRPr="007A7F98" w:rsidRDefault="00E84F37" w:rsidP="00E84F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Личностная готовность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Личностная готовность определялась в результате анкетирования учащихся. 87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 положительно относятся к происходящим изменениям: появились новые интересные предметы, а некоторые предметы стали интереснее с новыми учителями. 92 процента опрошенных с удовлетворением относятся к тому, что могут чаще принимать решения самостоятельно. 35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 испытывает тревогу по поводу своих школьных успехов, беспокоятся, что успеваемость в этом году может стать хуже.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Регулятивная готовность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Регулятивная готовность определялась в результате анкетирования учащихся. 74 процента учащихся знают домашнее задание к следующему уроку, 69 процентов приносят все необходимое для уроков, 81 процент соблюдает режим дня. 70 процентов могут организовать свою деятельность на уроке, 61 процент всегда готов к уроку, 87 процентов не опаздывают на урок. Однако 40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 отвлекаются и заняты посторонними делами во время приготовления уроков. 17 процентов не могут выполнить задания по алгоритму.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Коммуникативная готовность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Коммуникативная готовность определялась в результате анкетирования учащихся. 94 процента учащихся рады встретить своих одноклассников. 78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 обращаются за помощью к одноклассникам, если им что-то непонятно. Однако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у 5 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учащихся не складываются дружеские отношения с одноклассниками из-за застенчивости, необщительности. 2 процента учащихся воспринимают одноклассников отрицательно, считают, что они всегда неправы, обижают, высмеивают, не хотят дружить.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Общая готовность к обучению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Готовность к обучению определяется уровневой шкалой:</w:t>
      </w:r>
    </w:p>
    <w:p w:rsidR="00E84F37" w:rsidRPr="007A7F98" w:rsidRDefault="00E84F37" w:rsidP="00E84F37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Высокий уровень. Учащийся продемонстрировал 75 процентов от максимального балла по всем шкалам, при этом у него нет результатов низкого уровня ни по одной из шкал.</w:t>
      </w:r>
    </w:p>
    <w:p w:rsidR="00E84F37" w:rsidRPr="007A7F98" w:rsidRDefault="00E84F37" w:rsidP="00E84F37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Устойчивый уровень. Учащиеся выполнили не менее 50 процентов заданий предметных шкал по русскому языку, математике, окружающему миру, при этом у них нет результатов низкого уровня ни по одной из шкал.</w:t>
      </w:r>
    </w:p>
    <w:p w:rsidR="00E84F37" w:rsidRPr="007A7F98" w:rsidRDefault="00E84F37" w:rsidP="00E84F37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Неустойчивый уровень. Учащиеся, у которых низкие баллы по одной или двум шкалам. Остальные показатели на достаточном уровне. </w:t>
      </w:r>
    </w:p>
    <w:p w:rsidR="00E84F37" w:rsidRPr="007A7F98" w:rsidRDefault="00E84F37" w:rsidP="00E84F37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Низкий уровень. Учащиеся, у которых низкие баллы по трем и более шкалам.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999"/>
        <w:gridCol w:w="2192"/>
        <w:gridCol w:w="2325"/>
        <w:gridCol w:w="1906"/>
      </w:tblGrid>
      <w:tr w:rsidR="00E84F37" w:rsidRPr="007A7F98" w:rsidTr="00E84F3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адаптации</w:t>
            </w:r>
          </w:p>
        </w:tc>
      </w:tr>
      <w:tr w:rsidR="00E84F37" w:rsidRPr="007A7F98" w:rsidTr="00E84F3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устойчивый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неустойчивый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низкий</w:t>
            </w:r>
          </w:p>
        </w:tc>
      </w:tr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5 «А»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29%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45%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8%</w:t>
            </w:r>
          </w:p>
        </w:tc>
      </w:tr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lastRenderedPageBreak/>
              <w:t>5 «Б»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31%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47%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18%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4%</w:t>
            </w:r>
          </w:p>
        </w:tc>
      </w:tr>
      <w:tr w:rsidR="00E84F37" w:rsidRPr="007A7F98" w:rsidTr="00E84F37">
        <w:tc>
          <w:tcPr>
            <w:tcW w:w="2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84F37" w:rsidRPr="007A7F98" w:rsidRDefault="00E84F37" w:rsidP="00E84F3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Приложение 3 к приказу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МБОУ «Средняя школа № 1»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 </w:t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29.10.2020</w:t>
      </w: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t> № </w:t>
      </w:r>
      <w:r w:rsidRPr="007A7F9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  <w:t>147</w:t>
      </w:r>
    </w:p>
    <w:p w:rsidR="00E84F37" w:rsidRPr="007A7F98" w:rsidRDefault="00E84F37" w:rsidP="00E84F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E84F37" w:rsidRPr="007A7F98" w:rsidRDefault="00E84F37" w:rsidP="00E84F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</w:t>
      </w:r>
    </w:p>
    <w:p w:rsidR="00E84F37" w:rsidRPr="007A7F98" w:rsidRDefault="00E84F37" w:rsidP="00E84F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A7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мониторинга адаптации учащихся 10-х классов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Сроки проведения мониторинга: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03.09.2020–23.10.2020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Показатели готовности учащихся 10-х классов к обучению на уровне среднего общего образования:</w:t>
      </w:r>
    </w:p>
    <w:p w:rsidR="00E84F37" w:rsidRPr="007A7F98" w:rsidRDefault="00E84F37" w:rsidP="00E84F3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Учебная готовность.</w:t>
      </w:r>
    </w:p>
    <w:p w:rsidR="00E84F37" w:rsidRPr="007A7F98" w:rsidRDefault="00E84F37" w:rsidP="00E84F3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Уровень тревожности.</w:t>
      </w:r>
    </w:p>
    <w:p w:rsidR="00E84F37" w:rsidRPr="007A7F98" w:rsidRDefault="00E84F37" w:rsidP="00E84F3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Стрессоустойчивость и </w:t>
      </w:r>
      <w:proofErr w:type="spellStart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сформированность</w:t>
      </w:r>
      <w:proofErr w:type="spellEnd"/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характера.</w:t>
      </w:r>
    </w:p>
    <w:p w:rsidR="00E84F37" w:rsidRPr="007A7F98" w:rsidRDefault="00E84F37" w:rsidP="00E84F3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Доминирующие мотивы учения.</w:t>
      </w:r>
    </w:p>
    <w:p w:rsidR="00E84F37" w:rsidRPr="007A7F98" w:rsidRDefault="00E84F37" w:rsidP="00E84F3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Социометрическое исследование ученического коллектива.</w:t>
      </w:r>
    </w:p>
    <w:p w:rsidR="00E84F37" w:rsidRPr="007A7F98" w:rsidRDefault="00E84F37" w:rsidP="00E84F3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Общая готовность к обучению.</w:t>
      </w:r>
    </w:p>
    <w:p w:rsidR="00E84F37" w:rsidRPr="007A7F98" w:rsidRDefault="00E84F37" w:rsidP="00E84F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Результаты мониторинговых исследований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Учебная готовность включала результаты выполнения стартовых диагностических работ по русскому языку и математике.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Результаты выполнения стартовых диагностических работ в 10 </w:t>
      </w: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«А»</w:t>
      </w:r>
      <w:r w:rsidRPr="007A7F9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классе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2937"/>
        <w:gridCol w:w="3205"/>
      </w:tblGrid>
      <w:tr w:rsidR="00E84F37" w:rsidRPr="007A7F98" w:rsidTr="00E84F3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Процент выполнения диагностической работы</w:t>
            </w:r>
          </w:p>
        </w:tc>
      </w:tr>
      <w:tr w:rsidR="00E84F37" w:rsidRPr="007A7F98" w:rsidTr="00E84F3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«А»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87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79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Анализ </w:t>
      </w:r>
      <w:proofErr w:type="spellStart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знаний по русскому языку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11 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обучающихся допустили орфографические ошибки:</w:t>
      </w:r>
    </w:p>
    <w:p w:rsidR="00E84F37" w:rsidRPr="007A7F98" w:rsidRDefault="00E84F37" w:rsidP="00E84F37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непроверяемая гласная в корне слова;</w:t>
      </w:r>
    </w:p>
    <w:p w:rsidR="00E84F37" w:rsidRPr="007A7F98" w:rsidRDefault="00E84F37" w:rsidP="00E84F37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правописание сложных слов;</w:t>
      </w:r>
    </w:p>
    <w:p w:rsidR="00E84F37" w:rsidRPr="007A7F98" w:rsidRDefault="00E84F37" w:rsidP="00E84F37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правописание «-н-» и «-</w:t>
      </w:r>
      <w:proofErr w:type="spell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нн</w:t>
      </w:r>
      <w:proofErr w:type="spell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-» в различных частях речи;</w:t>
      </w:r>
    </w:p>
    <w:p w:rsidR="00E84F37" w:rsidRPr="007A7F98" w:rsidRDefault="00E84F37" w:rsidP="00E84F37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«-</w:t>
      </w:r>
      <w:proofErr w:type="spell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тся</w:t>
      </w:r>
      <w:proofErr w:type="spell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» и «-</w:t>
      </w:r>
      <w:proofErr w:type="spell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ться</w:t>
      </w:r>
      <w:proofErr w:type="spell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» в глаголах;</w:t>
      </w:r>
    </w:p>
    <w:p w:rsidR="00E84F37" w:rsidRPr="007A7F98" w:rsidRDefault="00E84F37" w:rsidP="00E84F37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слитное, дефисное и раздельное написание слов различных частей речи.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24 процента обучающихся допустили синтаксические ошибки:</w:t>
      </w:r>
    </w:p>
    <w:p w:rsidR="00E84F37" w:rsidRPr="007A7F98" w:rsidRDefault="00E84F37" w:rsidP="00E84F37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знаки препинания в простом осложненном предложении;</w:t>
      </w:r>
    </w:p>
    <w:p w:rsidR="00E84F37" w:rsidRPr="007A7F98" w:rsidRDefault="00E84F37" w:rsidP="00E84F37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знаки препинания при обособленных определениях;</w:t>
      </w:r>
    </w:p>
    <w:p w:rsidR="00E84F37" w:rsidRPr="007A7F98" w:rsidRDefault="00E84F37" w:rsidP="00E84F37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lastRenderedPageBreak/>
        <w:t>знаки препинания в предложениях со словами и конструкциями, грамматически не связанными с членами предложения (вводными);</w:t>
      </w:r>
    </w:p>
    <w:p w:rsidR="00E84F37" w:rsidRPr="007A7F98" w:rsidRDefault="00E84F37" w:rsidP="00E84F37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знаки препинания в сложносочиненном предложении;</w:t>
      </w:r>
    </w:p>
    <w:p w:rsidR="00E84F37" w:rsidRPr="007A7F98" w:rsidRDefault="00E84F37" w:rsidP="00E84F37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знаки препинания в сложноподчиненном предложении;</w:t>
      </w:r>
    </w:p>
    <w:p w:rsidR="00E84F37" w:rsidRPr="007A7F98" w:rsidRDefault="00E84F37" w:rsidP="00E84F37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знаки препинания в сложном предложении с разными видами связи;</w:t>
      </w:r>
    </w:p>
    <w:p w:rsidR="00E84F37" w:rsidRPr="007A7F98" w:rsidRDefault="00E84F37" w:rsidP="00E84F37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знаки препинания в бессоюзном сложном предложении.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Анализ </w:t>
      </w:r>
      <w:proofErr w:type="spellStart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знаний по математике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16 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 обучающихся допустили ошибки на нахождение значения числового выражения. 8 </w:t>
      </w:r>
      <w:proofErr w:type="gram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процентов</w:t>
      </w:r>
      <w:proofErr w:type="gram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 обучающихся неверно решили задачи на проценты. 23 процента обучающихся допустили вычислительные ошибки.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Уровень тревожности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Оценка тревожности осуществлялась с помощью опросника Спилберга.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4"/>
        <w:gridCol w:w="1715"/>
        <w:gridCol w:w="1717"/>
        <w:gridCol w:w="1716"/>
        <w:gridCol w:w="1710"/>
        <w:gridCol w:w="1708"/>
      </w:tblGrid>
      <w:tr w:rsidR="00E84F37" w:rsidRPr="007A7F98" w:rsidTr="00E84F37">
        <w:trPr>
          <w:trHeight w:val="842"/>
        </w:trPr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Уровень тревожности</w:t>
            </w:r>
          </w:p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Класс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Очень высокая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Высокая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Средняя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Низкая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Очень низкая</w:t>
            </w:r>
          </w:p>
        </w:tc>
      </w:tr>
      <w:tr w:rsidR="00E84F37" w:rsidRPr="007A7F98" w:rsidTr="00E84F37">
        <w:trPr>
          <w:trHeight w:val="284"/>
        </w:trPr>
        <w:tc>
          <w:tcPr>
            <w:tcW w:w="18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10 «А»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2%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5%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18%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63%</w:t>
            </w:r>
          </w:p>
        </w:tc>
        <w:tc>
          <w:tcPr>
            <w:tcW w:w="17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12%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Стрессоустойчивость и степень </w:t>
      </w:r>
      <w:proofErr w:type="spellStart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характера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Оценка стрессоустойчивости и степени </w:t>
      </w:r>
      <w:proofErr w:type="spell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сформированности</w:t>
      </w:r>
      <w:proofErr w:type="spell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 xml:space="preserve"> характера проводилась с помощью методики </w:t>
      </w:r>
      <w:proofErr w:type="spellStart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Леонгарда</w:t>
      </w:r>
      <w:proofErr w:type="spellEnd"/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8"/>
        <w:gridCol w:w="2502"/>
      </w:tblGrid>
      <w:tr w:rsidR="00E84F37" w:rsidRPr="007A7F98" w:rsidTr="00E84F37">
        <w:trPr>
          <w:trHeight w:val="496"/>
        </w:trPr>
        <w:tc>
          <w:tcPr>
            <w:tcW w:w="8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Степень </w:t>
            </w:r>
            <w:proofErr w:type="spellStart"/>
            <w:r w:rsidRPr="007A7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сформированности</w:t>
            </w:r>
            <w:proofErr w:type="spellEnd"/>
            <w:r w:rsidRPr="007A7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характера обучающихся 10 «А» класса</w:t>
            </w:r>
          </w:p>
        </w:tc>
      </w:tr>
      <w:tr w:rsidR="00E84F37" w:rsidRPr="007A7F98" w:rsidTr="00E84F37">
        <w:trPr>
          <w:trHeight w:val="400"/>
        </w:trPr>
        <w:tc>
          <w:tcPr>
            <w:tcW w:w="84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Характер сформирован</w:t>
            </w:r>
          </w:p>
        </w:tc>
        <w:tc>
          <w:tcPr>
            <w:tcW w:w="26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71%</w:t>
            </w:r>
          </w:p>
        </w:tc>
      </w:tr>
      <w:tr w:rsidR="00E84F37" w:rsidRPr="007A7F98" w:rsidTr="00E84F37">
        <w:trPr>
          <w:trHeight w:val="376"/>
        </w:trPr>
        <w:tc>
          <w:tcPr>
            <w:tcW w:w="84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Нет устойчивой </w:t>
            </w:r>
            <w:proofErr w:type="spellStart"/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сформированности</w:t>
            </w:r>
            <w:proofErr w:type="spellEnd"/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характера</w:t>
            </w:r>
          </w:p>
        </w:tc>
        <w:tc>
          <w:tcPr>
            <w:tcW w:w="26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29%</w:t>
            </w:r>
          </w:p>
        </w:tc>
      </w:tr>
      <w:tr w:rsidR="00E84F37" w:rsidRPr="007A7F98" w:rsidTr="00E84F37">
        <w:trPr>
          <w:trHeight w:val="376"/>
        </w:trPr>
        <w:tc>
          <w:tcPr>
            <w:tcW w:w="840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Оценка стрессоустойчивости обучающихся 10 «А» класса</w:t>
            </w:r>
          </w:p>
        </w:tc>
      </w:tr>
      <w:tr w:rsidR="00E84F37" w:rsidRPr="007A7F98" w:rsidTr="00E84F37">
        <w:trPr>
          <w:trHeight w:val="400"/>
        </w:trPr>
        <w:tc>
          <w:tcPr>
            <w:tcW w:w="84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Состояние эмоциональной комфортности</w:t>
            </w:r>
          </w:p>
        </w:tc>
        <w:tc>
          <w:tcPr>
            <w:tcW w:w="26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72%</w:t>
            </w:r>
          </w:p>
        </w:tc>
      </w:tr>
      <w:tr w:rsidR="00E84F37" w:rsidRPr="007A7F98" w:rsidTr="00E84F37">
        <w:trPr>
          <w:trHeight w:val="400"/>
        </w:trPr>
        <w:tc>
          <w:tcPr>
            <w:tcW w:w="84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Предстрессовое</w:t>
            </w:r>
            <w:proofErr w:type="spellEnd"/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состояние</w:t>
            </w:r>
          </w:p>
        </w:tc>
        <w:tc>
          <w:tcPr>
            <w:tcW w:w="26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25%</w:t>
            </w:r>
          </w:p>
        </w:tc>
      </w:tr>
      <w:tr w:rsidR="00E84F37" w:rsidRPr="007A7F98" w:rsidTr="00E84F37">
        <w:trPr>
          <w:trHeight w:val="400"/>
        </w:trPr>
        <w:tc>
          <w:tcPr>
            <w:tcW w:w="840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Стрессовое состояние</w:t>
            </w:r>
          </w:p>
        </w:tc>
        <w:tc>
          <w:tcPr>
            <w:tcW w:w="265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Если проследить гендерные особенности, то характер не сформирован у 22 процентов девушек и 88 процентов юношей. Такие показатели закономерны, физиологическое взросление юношей происходит медленнее, чем девушек того же возраста.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Доминирующие мотивы учения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0"/>
        <w:gridCol w:w="3270"/>
      </w:tblGrid>
      <w:tr w:rsidR="00E84F37" w:rsidRPr="007A7F98" w:rsidTr="00E84F37">
        <w:trPr>
          <w:trHeight w:val="472"/>
          <w:jc w:val="center"/>
        </w:trPr>
        <w:tc>
          <w:tcPr>
            <w:tcW w:w="693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Мотивы учения</w:t>
            </w:r>
          </w:p>
        </w:tc>
        <w:tc>
          <w:tcPr>
            <w:tcW w:w="3270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Доля обучающихся 10 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«А»</w:t>
            </w: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класса, выбравших ответ</w:t>
            </w:r>
          </w:p>
        </w:tc>
      </w:tr>
      <w:tr w:rsidR="00E84F37" w:rsidRPr="007A7F98" w:rsidTr="00E84F37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84F37" w:rsidRPr="007A7F98" w:rsidTr="00E84F37">
        <w:trPr>
          <w:jc w:val="center"/>
        </w:trPr>
        <w:tc>
          <w:tcPr>
            <w:tcW w:w="69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lastRenderedPageBreak/>
              <w:t>Долг и ответственность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72%</w:t>
            </w:r>
          </w:p>
        </w:tc>
      </w:tr>
      <w:tr w:rsidR="00E84F37" w:rsidRPr="007A7F98" w:rsidTr="00E84F37">
        <w:trPr>
          <w:jc w:val="center"/>
        </w:trPr>
        <w:tc>
          <w:tcPr>
            <w:tcW w:w="69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Самоопределение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98%</w:t>
            </w:r>
          </w:p>
        </w:tc>
      </w:tr>
      <w:tr w:rsidR="00E84F37" w:rsidRPr="007A7F98" w:rsidTr="00E84F37">
        <w:trPr>
          <w:jc w:val="center"/>
        </w:trPr>
        <w:tc>
          <w:tcPr>
            <w:tcW w:w="69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Собственное благополучие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80%</w:t>
            </w:r>
          </w:p>
        </w:tc>
      </w:tr>
      <w:tr w:rsidR="00E84F37" w:rsidRPr="007A7F98" w:rsidTr="00E84F37">
        <w:trPr>
          <w:jc w:val="center"/>
        </w:trPr>
        <w:tc>
          <w:tcPr>
            <w:tcW w:w="69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Избегание неприятностей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49%</w:t>
            </w:r>
          </w:p>
        </w:tc>
      </w:tr>
      <w:tr w:rsidR="00E84F37" w:rsidRPr="007A7F98" w:rsidTr="00E84F37">
        <w:trPr>
          <w:jc w:val="center"/>
        </w:trPr>
        <w:tc>
          <w:tcPr>
            <w:tcW w:w="69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Содержание учебной деятельности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77%</w:t>
            </w:r>
          </w:p>
        </w:tc>
      </w:tr>
      <w:tr w:rsidR="00E84F37" w:rsidRPr="007A7F98" w:rsidTr="00E84F37">
        <w:trPr>
          <w:jc w:val="center"/>
        </w:trPr>
        <w:tc>
          <w:tcPr>
            <w:tcW w:w="69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Отношение к процессу учения</w:t>
            </w:r>
          </w:p>
        </w:tc>
        <w:tc>
          <w:tcPr>
            <w:tcW w:w="327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67%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Преобладающий мотив учения десятиклассников – самоопределение, понимание, что знания нужны для будущего.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Социометрическое исследование ученического коллектива 10 </w:t>
      </w:r>
      <w:r w:rsidRPr="007A7F98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shd w:val="clear" w:color="auto" w:fill="FFFFCC"/>
          <w:lang w:eastAsia="ru-RU"/>
        </w:rPr>
        <w:t>«А»</w:t>
      </w: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класса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</w:tblGrid>
      <w:tr w:rsidR="00E84F37" w:rsidRPr="007A7F98" w:rsidTr="00E84F37"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Лидеры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Организаторы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Невыбираемые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Отвергаемые</w:t>
            </w:r>
          </w:p>
        </w:tc>
      </w:tr>
      <w:tr w:rsidR="00E84F37" w:rsidRPr="007A7F98" w:rsidTr="00E84F37"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24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42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10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4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В коллективе 10 «А» есть человек, не принимаемый коллективом. Следует принять во внимание данный факт.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Общая готовность к обучению</w:t>
      </w:r>
    </w:p>
    <w:p w:rsidR="00E84F37" w:rsidRPr="007A7F98" w:rsidRDefault="00E84F37" w:rsidP="00E84F3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Готовность к обучению определяется уровневой шкалой:</w:t>
      </w:r>
    </w:p>
    <w:p w:rsidR="00E84F37" w:rsidRPr="007A7F98" w:rsidRDefault="00E84F37" w:rsidP="00E84F37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Высокий уровень. Учащийся продемонстрировал 75 процентов от максимального балла по всем шкалам, при этом у него нет результатов низкого уровня ни по одной из шкал.</w:t>
      </w:r>
    </w:p>
    <w:p w:rsidR="00E84F37" w:rsidRPr="007A7F98" w:rsidRDefault="00E84F37" w:rsidP="00E84F37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Устойчивый уровень. Учащиеся выполнили не менее 50 процентов заданий предметных шкал по русскому языку, математике, окружающему миру, при этом у них нет результатов низкого уровня ни по одной из шкал.</w:t>
      </w:r>
    </w:p>
    <w:p w:rsidR="00E84F37" w:rsidRPr="007A7F98" w:rsidRDefault="00E84F37" w:rsidP="00E84F37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Неустойчивый уровень. Учащиеся, у которых низкие баллы по одной или двум шкалам. Остальные показатели на достаточном уровне.</w:t>
      </w:r>
    </w:p>
    <w:p w:rsidR="00E84F37" w:rsidRPr="007A7F98" w:rsidRDefault="00E84F37" w:rsidP="00E84F37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A7F9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CC"/>
          <w:lang w:eastAsia="ru-RU"/>
        </w:rPr>
        <w:t>Низкий уровень. Учащиеся, у которых низкие баллы по трем и более шкалам.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1269"/>
        <w:gridCol w:w="1704"/>
        <w:gridCol w:w="1990"/>
        <w:gridCol w:w="1070"/>
      </w:tblGrid>
      <w:tr w:rsidR="00E84F37" w:rsidRPr="007A7F98" w:rsidTr="00E84F3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адаптации</w:t>
            </w:r>
          </w:p>
        </w:tc>
      </w:tr>
      <w:tr w:rsidR="00E84F37" w:rsidRPr="007A7F98" w:rsidTr="00E84F3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устойчивый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неустойчивый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низкий</w:t>
            </w:r>
          </w:p>
        </w:tc>
      </w:tr>
      <w:tr w:rsidR="00E84F37" w:rsidRPr="007A7F98" w:rsidTr="00E84F3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 «А»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38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42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17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4F37" w:rsidRPr="007A7F98" w:rsidRDefault="00E84F37" w:rsidP="00E84F3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F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>3</w:t>
            </w:r>
            <w:r w:rsidRPr="007A7F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924FCB" w:rsidRPr="007A7F98" w:rsidRDefault="00924FCB">
      <w:pPr>
        <w:rPr>
          <w:rFonts w:ascii="Times New Roman" w:hAnsi="Times New Roman" w:cs="Times New Roman"/>
          <w:sz w:val="28"/>
          <w:szCs w:val="28"/>
        </w:rPr>
      </w:pPr>
    </w:p>
    <w:sectPr w:rsidR="00924FCB" w:rsidRPr="007A7F98" w:rsidSect="007A7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776C"/>
    <w:multiLevelType w:val="multilevel"/>
    <w:tmpl w:val="5A6A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11B50"/>
    <w:multiLevelType w:val="multilevel"/>
    <w:tmpl w:val="0566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6707C"/>
    <w:multiLevelType w:val="multilevel"/>
    <w:tmpl w:val="152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51FEA"/>
    <w:multiLevelType w:val="multilevel"/>
    <w:tmpl w:val="33B4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675B1"/>
    <w:multiLevelType w:val="multilevel"/>
    <w:tmpl w:val="C0F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41629"/>
    <w:multiLevelType w:val="multilevel"/>
    <w:tmpl w:val="9C0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661F8"/>
    <w:multiLevelType w:val="multilevel"/>
    <w:tmpl w:val="613A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D51FB"/>
    <w:multiLevelType w:val="multilevel"/>
    <w:tmpl w:val="8D5E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93A8F"/>
    <w:multiLevelType w:val="multilevel"/>
    <w:tmpl w:val="A35A1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D6644"/>
    <w:multiLevelType w:val="multilevel"/>
    <w:tmpl w:val="357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AA5ACE"/>
    <w:multiLevelType w:val="multilevel"/>
    <w:tmpl w:val="94F4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3906DC"/>
    <w:multiLevelType w:val="multilevel"/>
    <w:tmpl w:val="B86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6F6D42"/>
    <w:multiLevelType w:val="multilevel"/>
    <w:tmpl w:val="8880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2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FA"/>
    <w:rsid w:val="00634AFA"/>
    <w:rsid w:val="007A7F98"/>
    <w:rsid w:val="00924FCB"/>
    <w:rsid w:val="00E8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AB05-B4C4-4560-8902-7893D117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3190</Words>
  <Characters>18185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2020-10-22T19:32:00Z</dcterms:created>
  <dcterms:modified xsi:type="dcterms:W3CDTF">2020-11-13T05:32:00Z</dcterms:modified>
</cp:coreProperties>
</file>